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F5" w:rsidRPr="00C40BF5" w:rsidRDefault="00C40BF5" w:rsidP="00C40BF5">
      <w:pPr>
        <w:spacing w:before="100" w:beforeAutospacing="1" w:after="100" w:afterAutospacing="1" w:line="240" w:lineRule="auto"/>
        <w:jc w:val="both"/>
        <w:outlineLvl w:val="2"/>
        <w:rPr>
          <w:rFonts w:ascii="PTSans-Narrow" w:eastAsia="Times New Roman" w:hAnsi="PTSans-Narrow" w:cs="Times New Roman"/>
          <w:b/>
          <w:bCs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b/>
          <w:bCs/>
          <w:color w:val="000000"/>
          <w:sz w:val="27"/>
          <w:szCs w:val="27"/>
          <w:lang w:eastAsia="ru-RU"/>
        </w:rPr>
        <w:t>Перечень нормативных правовых актов, регулирующих отношения, возникающие в связи с предоставлением услуги</w:t>
      </w:r>
      <w:r>
        <w:rPr>
          <w:rFonts w:ascii="PTSans-Narrow" w:eastAsia="Times New Roman" w:hAnsi="PTSans-Narrow" w:cs="Times New Roman"/>
          <w:b/>
          <w:bCs/>
          <w:color w:val="000000"/>
          <w:sz w:val="27"/>
          <w:szCs w:val="27"/>
          <w:lang w:eastAsia="ru-RU"/>
        </w:rPr>
        <w:t xml:space="preserve"> Корпорации МСП</w:t>
      </w:r>
      <w:bookmarkStart w:id="0" w:name="_GoBack"/>
      <w:bookmarkEnd w:id="0"/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Федеральный закон от 27 июля 2006 г. № 152-ФЗ «О персональных данных».</w:t>
      </w:r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Федеральный закон от 24 июля 2007 г. № 209-ФЗ «О развитии малого и среднего предпринимательства в Российской Федерации».</w:t>
      </w:r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Постановление Правительства Российской Федерации от 8 сентября 2010 г. № 697 «О единой системе межведомственного электронного взаимодействия».</w:t>
      </w:r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функций).</w:t>
      </w:r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Постановление Правительства Российской Федерации от 17 сентября 2012 г. № 932 «Об утверждении Правил формирования плана закупки товаров (работ, услуг) и требований к форме такого плана».</w:t>
      </w:r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 xml:space="preserve"> и муниципальных услуг».</w:t>
      </w:r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 xml:space="preserve">Постановление Правительства Российской Федерации от 17 декабря 2015 г. № 1380 «Об утверждении правил использования </w:t>
      </w:r>
      <w:proofErr w:type="spellStart"/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информационнотехнологической</w:t>
      </w:r>
      <w:proofErr w:type="spellEnd"/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 xml:space="preserve"> и коммуникационной инфраструктуры, созданной для предоставления государственных и муниципальных услуг в электронной форме, при предоставлении акционерным обществом «Федеральная корпорация по развитию малого и среднего предпринимательства» услуг в целях оказания поддержки субъектам малого и среднего предпринимательства».</w:t>
      </w:r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proofErr w:type="gramStart"/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Распоряжение Правительства Российской Федерации от 22 апреля 2016 г. № 749-р «О перечне сведений, которые акционерное общество «Федеральная корпорация по развитию малого и среднего предпринимательства» вправе запрашивать при предоставлении услуг в целях оказания поддержки субъектам малого и среднего предпринимательства, в том числе в электронной форме, у органов государственной власти в порядке межведомственного взаимодействия».</w:t>
      </w:r>
      <w:proofErr w:type="gramEnd"/>
    </w:p>
    <w:p w:rsidR="00C40BF5" w:rsidRPr="00C40BF5" w:rsidRDefault="00C40BF5" w:rsidP="00C40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</w:pPr>
      <w:r w:rsidRPr="00C40BF5">
        <w:rPr>
          <w:rFonts w:ascii="PTSans-Narrow" w:eastAsia="Times New Roman" w:hAnsi="PTSans-Narrow" w:cs="Times New Roman"/>
          <w:color w:val="000000"/>
          <w:sz w:val="27"/>
          <w:szCs w:val="27"/>
          <w:lang w:eastAsia="ru-RU"/>
        </w:rPr>
        <w:t>Распоряжение Правительства Российской Федерации от 4 мая 2017 г. № 865-р «Об утверждении перечня иных услуг, сведения о которых размещаются в федеральном реестре государственных и муниципальных услуг (функций)»</w:t>
      </w:r>
    </w:p>
    <w:p w:rsidR="00B75E21" w:rsidRDefault="00B75E21"/>
    <w:sectPr w:rsidR="00B7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-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2EB"/>
    <w:multiLevelType w:val="multilevel"/>
    <w:tmpl w:val="0492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F5"/>
    <w:rsid w:val="00B75E21"/>
    <w:rsid w:val="00C4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2021-10-07T08:55:00Z</dcterms:created>
  <dcterms:modified xsi:type="dcterms:W3CDTF">2021-10-07T08:56:00Z</dcterms:modified>
</cp:coreProperties>
</file>